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NORMATIVIDAD APLICABLE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BANDO MUNICIPAL 2021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LEY ORGÁNICA MUNICIPAL DEL ESTADO DE MÉXICO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>CÓDIGO ADMINISTRATIVO DEL ESTADO DE MÉXICO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>CÓDIGO FINANCIERO DEL ESTADO DE MÉXICO Y MUNICIPIOS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>CÓDIGO DE PROCEDIMIENTOS ADMINISTRATIVOS DEL ESTADO DE MÉXICO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>LEY PARA LA MEJORA REGULATORIA DEL ESTADO DE MÉXICO Y MUNICIPIOS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 xml:space="preserve">LEY DE COMPETITIVIDAD Y ORDENAMIENTO COMERCIAL DEL ESTADO DE MÉXICO  DEMÁS DISPOSICIONES APLICABLES. 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85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s-MX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s-MX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LibreOffice/6.3.6.2$Windows_X86_64 LibreOffice_project/2196df99b074d8a661f4036fca8fa0cbfa33a497</Application>
  <Pages>1</Pages>
  <Words>58</Words>
  <Characters>352</Characters>
  <CharactersWithSpaces>404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2021-06-29T14:12:50Z</dcterms:created>
  <dc:creator/>
  <dc:description/>
  <dc:language>es-MX</dc:language>
  <cp:lastModifiedBy/>
  <dcterms:modified xsi:type="dcterms:W3CDTF">2021-06-29T14:34:51Z</dcterms:modified>
  <cp:revision>1</cp:revision>
  <dc:subject/>
  <dc:title/>
</cp:coreProperties>
</file>